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4B" w:rsidRPr="00B354D9" w:rsidRDefault="00B1184B" w:rsidP="00B1184B">
      <w:pPr>
        <w:rPr>
          <w:rFonts w:ascii="Diavlo Book" w:hAnsi="Diavlo Book"/>
          <w:sz w:val="22"/>
          <w:szCs w:val="22"/>
        </w:rPr>
      </w:pPr>
      <w:r w:rsidRPr="00B354D9">
        <w:rPr>
          <w:rFonts w:ascii="Diavlo Book" w:hAnsi="Diavlo Book"/>
          <w:sz w:val="22"/>
          <w:szCs w:val="22"/>
        </w:rPr>
        <w:t>G.7125.</w:t>
      </w:r>
      <w:r w:rsidR="00F10F68">
        <w:rPr>
          <w:rFonts w:ascii="Diavlo Book" w:hAnsi="Diavlo Book"/>
          <w:sz w:val="22"/>
          <w:szCs w:val="22"/>
        </w:rPr>
        <w:t>12</w:t>
      </w:r>
      <w:r w:rsidR="00746AEE">
        <w:rPr>
          <w:rFonts w:ascii="Diavlo Book" w:hAnsi="Diavlo Book"/>
          <w:sz w:val="22"/>
          <w:szCs w:val="22"/>
        </w:rPr>
        <w:t>.2013</w:t>
      </w:r>
      <w:r w:rsidRPr="00B354D9">
        <w:rPr>
          <w:rFonts w:ascii="Diavlo Book" w:hAnsi="Diavlo Book"/>
          <w:sz w:val="22"/>
          <w:szCs w:val="22"/>
        </w:rPr>
        <w:t>.EDU</w:t>
      </w:r>
    </w:p>
    <w:p w:rsidR="00B1184B" w:rsidRPr="00B354D9" w:rsidRDefault="00B1184B" w:rsidP="00B1184B">
      <w:pPr>
        <w:jc w:val="center"/>
        <w:rPr>
          <w:rFonts w:ascii="Diavlo Book" w:hAnsi="Diavlo Book"/>
          <w:sz w:val="22"/>
          <w:szCs w:val="22"/>
        </w:rPr>
      </w:pPr>
      <w:r w:rsidRPr="00B354D9">
        <w:rPr>
          <w:rFonts w:ascii="Diavlo Book" w:hAnsi="Diavlo Book"/>
          <w:sz w:val="22"/>
          <w:szCs w:val="22"/>
        </w:rPr>
        <w:t xml:space="preserve">Działając w trybie art. 35 ust. 1 i 2 ustawy z dnia 21 sierpnia 1997 roku </w:t>
      </w:r>
    </w:p>
    <w:p w:rsidR="00B1184B" w:rsidRPr="00B354D9" w:rsidRDefault="00B1184B" w:rsidP="00B1184B">
      <w:pPr>
        <w:jc w:val="center"/>
        <w:rPr>
          <w:rFonts w:ascii="Diavlo Book" w:hAnsi="Diavlo Book"/>
          <w:sz w:val="22"/>
          <w:szCs w:val="22"/>
        </w:rPr>
      </w:pPr>
      <w:r w:rsidRPr="00B354D9">
        <w:rPr>
          <w:rFonts w:ascii="Diavlo Book" w:hAnsi="Diavlo Book"/>
          <w:sz w:val="22"/>
          <w:szCs w:val="22"/>
        </w:rPr>
        <w:t>o gospodarce nieruchomościami /j. t. Dz. U. Nr 102 poz. 651 z 2010</w:t>
      </w:r>
      <w:r w:rsidR="00B3516A">
        <w:rPr>
          <w:rFonts w:ascii="Diavlo Book" w:hAnsi="Diavlo Book"/>
          <w:sz w:val="22"/>
          <w:szCs w:val="22"/>
        </w:rPr>
        <w:t xml:space="preserve"> </w:t>
      </w:r>
      <w:r w:rsidRPr="00B354D9">
        <w:rPr>
          <w:rFonts w:ascii="Diavlo Book" w:hAnsi="Diavlo Book"/>
          <w:sz w:val="22"/>
          <w:szCs w:val="22"/>
        </w:rPr>
        <w:t>r. z późn.zm./</w:t>
      </w:r>
    </w:p>
    <w:p w:rsidR="00B1184B" w:rsidRPr="00B354D9" w:rsidRDefault="00B1184B" w:rsidP="00B1184B">
      <w:pPr>
        <w:jc w:val="center"/>
        <w:rPr>
          <w:rFonts w:ascii="Diavlo Book" w:hAnsi="Diavlo Book"/>
          <w:sz w:val="22"/>
          <w:szCs w:val="22"/>
        </w:rPr>
      </w:pPr>
      <w:r w:rsidRPr="00B354D9">
        <w:rPr>
          <w:rFonts w:ascii="Diavlo Book" w:hAnsi="Diavlo Book"/>
          <w:sz w:val="22"/>
          <w:szCs w:val="22"/>
        </w:rPr>
        <w:t>Burmistrz Miasta Sandomierza podaje do publicznej wiadomości:</w:t>
      </w:r>
    </w:p>
    <w:p w:rsidR="00B1184B" w:rsidRPr="00B354D9" w:rsidRDefault="00B1184B" w:rsidP="00B1184B">
      <w:pPr>
        <w:rPr>
          <w:rFonts w:ascii="Diavlo Book" w:hAnsi="Diavlo Book"/>
          <w:sz w:val="22"/>
          <w:szCs w:val="22"/>
        </w:rPr>
      </w:pPr>
    </w:p>
    <w:p w:rsidR="00B1184B" w:rsidRPr="00B354D9" w:rsidRDefault="00B1184B" w:rsidP="00825C10">
      <w:pPr>
        <w:jc w:val="center"/>
        <w:rPr>
          <w:rFonts w:ascii="Diavlo Book" w:hAnsi="Diavlo Book"/>
          <w:b/>
          <w:sz w:val="28"/>
          <w:szCs w:val="28"/>
        </w:rPr>
      </w:pPr>
      <w:r w:rsidRPr="00B354D9">
        <w:rPr>
          <w:rFonts w:ascii="Diavlo Book" w:hAnsi="Diavlo Book"/>
          <w:b/>
          <w:sz w:val="28"/>
          <w:szCs w:val="28"/>
        </w:rPr>
        <w:t>WYKAZ</w:t>
      </w:r>
    </w:p>
    <w:p w:rsidR="00B1184B" w:rsidRPr="00B354D9" w:rsidRDefault="00B1184B" w:rsidP="00B1184B">
      <w:pPr>
        <w:jc w:val="center"/>
        <w:rPr>
          <w:rFonts w:ascii="Diavlo Book" w:hAnsi="Diavlo Book"/>
          <w:b/>
          <w:sz w:val="22"/>
          <w:szCs w:val="22"/>
        </w:rPr>
      </w:pPr>
      <w:r w:rsidRPr="00B354D9">
        <w:rPr>
          <w:rFonts w:ascii="Diavlo Book" w:hAnsi="Diavlo Book"/>
          <w:b/>
          <w:sz w:val="22"/>
          <w:szCs w:val="22"/>
        </w:rPr>
        <w:t xml:space="preserve">lokalu mieszkalnego, położonego  w Sandomierzu, przeznaczonego do sprzedaży na rzecz najemcy </w:t>
      </w:r>
    </w:p>
    <w:p w:rsidR="00B1184B" w:rsidRPr="00B354D9" w:rsidRDefault="00B1184B" w:rsidP="00825C10">
      <w:pPr>
        <w:jc w:val="center"/>
        <w:rPr>
          <w:rFonts w:ascii="Diavlo Book" w:hAnsi="Diavlo Book"/>
          <w:b/>
          <w:sz w:val="22"/>
          <w:szCs w:val="22"/>
        </w:rPr>
      </w:pPr>
      <w:r w:rsidRPr="00B354D9">
        <w:rPr>
          <w:rFonts w:ascii="Diavlo Book" w:hAnsi="Diavlo Book"/>
          <w:b/>
          <w:sz w:val="22"/>
          <w:szCs w:val="22"/>
        </w:rPr>
        <w:t xml:space="preserve">wraz z oddaniem gruntu w użytkowanie wieczyste </w:t>
      </w:r>
    </w:p>
    <w:p w:rsidR="00B1184B" w:rsidRPr="00B354D9" w:rsidRDefault="00B1184B" w:rsidP="00B1184B">
      <w:pPr>
        <w:jc w:val="center"/>
        <w:rPr>
          <w:rFonts w:ascii="Diavlo Book" w:hAnsi="Diavlo Book"/>
          <w:b/>
          <w:sz w:val="22"/>
          <w:szCs w:val="22"/>
        </w:rPr>
      </w:pPr>
    </w:p>
    <w:tbl>
      <w:tblPr>
        <w:tblW w:w="145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1"/>
        <w:gridCol w:w="901"/>
        <w:gridCol w:w="1618"/>
        <w:gridCol w:w="1800"/>
        <w:gridCol w:w="1621"/>
        <w:gridCol w:w="1621"/>
        <w:gridCol w:w="2341"/>
        <w:gridCol w:w="1437"/>
        <w:gridCol w:w="1621"/>
      </w:tblGrid>
      <w:tr w:rsidR="007D41A5" w:rsidRPr="00E25A0B" w:rsidTr="00ED3C74">
        <w:trPr>
          <w:trHeight w:val="486"/>
        </w:trPr>
        <w:tc>
          <w:tcPr>
            <w:tcW w:w="540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proofErr w:type="spellStart"/>
            <w:r w:rsidRPr="00E25A0B">
              <w:rPr>
                <w:rFonts w:ascii="Diavlo Book" w:hAnsi="Diavlo Book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1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Nr działki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Pow. /m</w:t>
            </w:r>
            <w:r w:rsidRPr="00E25A0B">
              <w:rPr>
                <w:rFonts w:ascii="Diavlo Book" w:hAnsi="Diavlo Book"/>
                <w:b/>
                <w:sz w:val="20"/>
                <w:szCs w:val="20"/>
                <w:vertAlign w:val="superscript"/>
              </w:rPr>
              <w:t>2</w:t>
            </w:r>
            <w:r w:rsidRPr="00E25A0B">
              <w:rPr>
                <w:rFonts w:ascii="Diavlo Book" w:hAnsi="Diavlo Book"/>
                <w:b/>
                <w:sz w:val="20"/>
                <w:szCs w:val="20"/>
              </w:rPr>
              <w:t>/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7D41A5" w:rsidRPr="00E25A0B" w:rsidRDefault="007D41A5" w:rsidP="00ED3C74">
            <w:pPr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Nr KW dla nieruchomości</w:t>
            </w:r>
          </w:p>
          <w:p w:rsidR="007D41A5" w:rsidRPr="00E25A0B" w:rsidRDefault="007D41A5" w:rsidP="00ED3C74">
            <w:pPr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 xml:space="preserve">Położenie 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lokalu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Rodzaj zabudowy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Cena ułamkowej części gruntu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 xml:space="preserve"> </w:t>
            </w:r>
          </w:p>
          <w:p w:rsidR="007D41A5" w:rsidRPr="00E25A0B" w:rsidRDefault="007D41A5" w:rsidP="00ED3C74">
            <w:pPr>
              <w:rPr>
                <w:rFonts w:ascii="Diavlo Book" w:hAnsi="Diavlo Book"/>
                <w:b/>
                <w:sz w:val="20"/>
                <w:szCs w:val="20"/>
              </w:rPr>
            </w:pP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zł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1. Pierwsza opłata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+ należny 23 % podatek VAT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2. Opłaty roczne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zł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Cena lokalu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 xml:space="preserve"> 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Aktualizacja opłaty</w:t>
            </w:r>
          </w:p>
        </w:tc>
      </w:tr>
      <w:tr w:rsidR="007D41A5" w:rsidRPr="00E25A0B" w:rsidTr="00A055B7">
        <w:trPr>
          <w:trHeight w:val="269"/>
        </w:trPr>
        <w:tc>
          <w:tcPr>
            <w:tcW w:w="540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Powierzchnia lokalu</w:t>
            </w: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</w:p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  <w:vertAlign w:val="superscript"/>
              </w:rPr>
            </w:pPr>
            <w:r w:rsidRPr="00E25A0B">
              <w:rPr>
                <w:rFonts w:ascii="Diavlo Book" w:hAnsi="Diavlo Book"/>
                <w:b/>
                <w:sz w:val="20"/>
                <w:szCs w:val="20"/>
              </w:rPr>
              <w:t>m</w:t>
            </w:r>
            <w:r w:rsidRPr="00E25A0B">
              <w:rPr>
                <w:rFonts w:ascii="Diavlo Book" w:hAnsi="Diavlo Book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1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</w:tr>
      <w:tr w:rsidR="007D41A5" w:rsidRPr="00E25A0B" w:rsidTr="00ED3C74">
        <w:trPr>
          <w:trHeight w:val="75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7D41A5" w:rsidRPr="007D41A5" w:rsidRDefault="007D41A5" w:rsidP="00ED3C74">
            <w:pPr>
              <w:rPr>
                <w:rFonts w:ascii="Diavlo Book" w:hAnsi="Diavlo Book"/>
                <w:b/>
                <w:sz w:val="20"/>
                <w:szCs w:val="20"/>
              </w:rPr>
            </w:pPr>
            <w:r>
              <w:rPr>
                <w:rFonts w:ascii="Diavlo Book" w:hAnsi="Diavlo Book"/>
                <w:b/>
                <w:sz w:val="20"/>
                <w:szCs w:val="20"/>
              </w:rPr>
              <w:t>Nr KW dla lokalu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1A5" w:rsidRPr="00E25A0B" w:rsidRDefault="007D41A5" w:rsidP="00ED3C74">
            <w:pPr>
              <w:jc w:val="center"/>
              <w:rPr>
                <w:rFonts w:ascii="Diavlo Book" w:hAnsi="Diavlo Book"/>
                <w:b/>
                <w:sz w:val="22"/>
                <w:szCs w:val="22"/>
              </w:rPr>
            </w:pPr>
          </w:p>
        </w:tc>
      </w:tr>
      <w:tr w:rsidR="00B1184B" w:rsidRPr="00E25A0B" w:rsidTr="00ED3C74">
        <w:trPr>
          <w:trHeight w:val="913"/>
        </w:trPr>
        <w:tc>
          <w:tcPr>
            <w:tcW w:w="540" w:type="dxa"/>
            <w:vMerge w:val="restart"/>
            <w:shd w:val="clear" w:color="auto" w:fill="auto"/>
          </w:tcPr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 w:rsidRPr="00E25A0B">
              <w:rPr>
                <w:rFonts w:ascii="Diavlo Book" w:hAnsi="Diavlo Book"/>
                <w:sz w:val="22"/>
                <w:szCs w:val="22"/>
              </w:rPr>
              <w:t>1.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1184B" w:rsidRPr="00E25A0B" w:rsidRDefault="00F10F68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729/6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B1184B" w:rsidRPr="00E25A0B" w:rsidRDefault="00F10F68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2154</w:t>
            </w:r>
          </w:p>
        </w:tc>
        <w:tc>
          <w:tcPr>
            <w:tcW w:w="1618" w:type="dxa"/>
            <w:shd w:val="clear" w:color="auto" w:fill="auto"/>
          </w:tcPr>
          <w:p w:rsidR="00B1184B" w:rsidRPr="00E25A0B" w:rsidRDefault="00F10F68" w:rsidP="00965F39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KI1S/000</w:t>
            </w:r>
            <w:r w:rsidR="007D41A5">
              <w:rPr>
                <w:rFonts w:ascii="Diavlo Book" w:hAnsi="Diavlo Book"/>
                <w:sz w:val="22"/>
                <w:szCs w:val="22"/>
              </w:rPr>
              <w:t>6791/6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84B" w:rsidRPr="00E25A0B" w:rsidRDefault="007D41A5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ul. Słowackiego 5/2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 w:rsidRPr="00E25A0B">
              <w:rPr>
                <w:rFonts w:ascii="Diavlo Book" w:hAnsi="Diavlo Book"/>
                <w:sz w:val="22"/>
                <w:szCs w:val="22"/>
              </w:rPr>
              <w:t>budynek komunalny</w:t>
            </w:r>
          </w:p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proofErr w:type="spellStart"/>
            <w:r w:rsidRPr="00E25A0B">
              <w:rPr>
                <w:rFonts w:ascii="Diavlo Book" w:hAnsi="Diavlo Book"/>
                <w:sz w:val="22"/>
                <w:szCs w:val="22"/>
              </w:rPr>
              <w:t>wielomieszka</w:t>
            </w:r>
            <w:proofErr w:type="spellEnd"/>
          </w:p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proofErr w:type="spellStart"/>
            <w:r w:rsidRPr="00E25A0B">
              <w:rPr>
                <w:rFonts w:ascii="Diavlo Book" w:hAnsi="Diavlo Book"/>
                <w:sz w:val="22"/>
                <w:szCs w:val="22"/>
              </w:rPr>
              <w:t>niowy</w:t>
            </w:r>
            <w:proofErr w:type="spellEnd"/>
          </w:p>
        </w:tc>
        <w:tc>
          <w:tcPr>
            <w:tcW w:w="1621" w:type="dxa"/>
            <w:vMerge w:val="restart"/>
            <w:shd w:val="clear" w:color="auto" w:fill="auto"/>
          </w:tcPr>
          <w:p w:rsidR="00B1184B" w:rsidRDefault="007D41A5" w:rsidP="00ED3C74">
            <w:pPr>
              <w:rPr>
                <w:rFonts w:ascii="Diavlo Book" w:hAnsi="Diavlo Book"/>
                <w:b/>
                <w:sz w:val="20"/>
                <w:szCs w:val="20"/>
              </w:rPr>
            </w:pPr>
            <w:r>
              <w:rPr>
                <w:rFonts w:ascii="Diavlo Book" w:hAnsi="Diavlo Book"/>
                <w:b/>
                <w:sz w:val="20"/>
                <w:szCs w:val="20"/>
              </w:rPr>
              <w:t>3590/181776</w:t>
            </w:r>
            <w:r w:rsidR="00965F39">
              <w:rPr>
                <w:rFonts w:ascii="Diavlo Book" w:hAnsi="Diavlo Book"/>
                <w:b/>
                <w:sz w:val="20"/>
                <w:szCs w:val="20"/>
              </w:rPr>
              <w:t>=</w:t>
            </w:r>
          </w:p>
          <w:p w:rsidR="00965F39" w:rsidRPr="00965F39" w:rsidRDefault="00746AEE" w:rsidP="00ED3C74">
            <w:pPr>
              <w:rPr>
                <w:rFonts w:ascii="Diavlo Book" w:hAnsi="Diavlo Book"/>
                <w:b/>
                <w:sz w:val="20"/>
                <w:szCs w:val="20"/>
              </w:rPr>
            </w:pPr>
            <w:r>
              <w:rPr>
                <w:rFonts w:ascii="Diavlo Book" w:hAnsi="Diavlo Book"/>
                <w:b/>
                <w:sz w:val="20"/>
                <w:szCs w:val="20"/>
              </w:rPr>
              <w:t xml:space="preserve">       </w:t>
            </w:r>
            <w:r w:rsidR="007D41A5">
              <w:rPr>
                <w:rFonts w:ascii="Diavlo Book" w:hAnsi="Diavlo Book"/>
                <w:b/>
                <w:sz w:val="20"/>
                <w:szCs w:val="20"/>
              </w:rPr>
              <w:t>7.165</w:t>
            </w:r>
            <w:r w:rsidR="00965F39">
              <w:rPr>
                <w:rFonts w:ascii="Diavlo Book" w:hAnsi="Diavlo Book"/>
                <w:b/>
                <w:sz w:val="20"/>
                <w:szCs w:val="20"/>
              </w:rPr>
              <w:t>,00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1184B" w:rsidRPr="00E25A0B" w:rsidRDefault="007D41A5" w:rsidP="00ED3C74">
            <w:pPr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1. 25%= 1.791,25</w:t>
            </w:r>
          </w:p>
          <w:p w:rsidR="00B1184B" w:rsidRPr="00E25A0B" w:rsidRDefault="007D41A5" w:rsidP="00ED3C74">
            <w:pPr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2. 1% =  71,65+16,48</w:t>
            </w:r>
          </w:p>
          <w:p w:rsidR="00B1184B" w:rsidRPr="00E25A0B" w:rsidRDefault="007D41A5" w:rsidP="00ED3C74">
            <w:pPr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/VAT/= 88,13</w:t>
            </w:r>
          </w:p>
          <w:p w:rsidR="00B1184B" w:rsidRPr="00E25A0B" w:rsidRDefault="00B1184B" w:rsidP="00ED3C74">
            <w:pPr>
              <w:rPr>
                <w:rFonts w:ascii="Diavlo Book" w:hAnsi="Diavlo Book"/>
                <w:sz w:val="22"/>
                <w:szCs w:val="22"/>
              </w:rPr>
            </w:pPr>
            <w:r w:rsidRPr="00E25A0B">
              <w:rPr>
                <w:rFonts w:ascii="Diavlo Book" w:hAnsi="Diavlo Book"/>
                <w:sz w:val="22"/>
                <w:szCs w:val="22"/>
              </w:rPr>
              <w:t>płatne do 31 marca każdego roku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B1184B" w:rsidRPr="00E25A0B" w:rsidRDefault="007D41A5" w:rsidP="00ED3C74">
            <w:pPr>
              <w:rPr>
                <w:rFonts w:ascii="Diavlo Book" w:hAnsi="Diavlo Book"/>
                <w:b/>
                <w:sz w:val="22"/>
                <w:szCs w:val="22"/>
              </w:rPr>
            </w:pPr>
            <w:r>
              <w:rPr>
                <w:rFonts w:ascii="Diavlo Book" w:hAnsi="Diavlo Book"/>
                <w:b/>
                <w:sz w:val="22"/>
                <w:szCs w:val="22"/>
              </w:rPr>
              <w:t>106.710</w:t>
            </w:r>
            <w:r w:rsidR="00B1184B" w:rsidRPr="00E25A0B">
              <w:rPr>
                <w:rFonts w:ascii="Diavlo Book" w:hAnsi="Diavlo Book"/>
                <w:b/>
                <w:sz w:val="22"/>
                <w:szCs w:val="22"/>
              </w:rPr>
              <w:t>,00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 w:rsidRPr="00E25A0B">
              <w:rPr>
                <w:rFonts w:ascii="Diavlo Book" w:hAnsi="Diavlo Book"/>
                <w:sz w:val="22"/>
                <w:szCs w:val="22"/>
              </w:rPr>
              <w:t>nie częściej</w:t>
            </w:r>
          </w:p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 w:rsidRPr="00E25A0B">
              <w:rPr>
                <w:rFonts w:ascii="Diavlo Book" w:hAnsi="Diavlo Book"/>
                <w:sz w:val="22"/>
                <w:szCs w:val="22"/>
              </w:rPr>
              <w:t>niż raz na             3 lata</w:t>
            </w:r>
          </w:p>
        </w:tc>
      </w:tr>
      <w:tr w:rsidR="00B1184B" w:rsidRPr="00E25A0B" w:rsidTr="00ED3C74">
        <w:trPr>
          <w:trHeight w:val="1160"/>
        </w:trPr>
        <w:tc>
          <w:tcPr>
            <w:tcW w:w="540" w:type="dxa"/>
            <w:vMerge/>
            <w:shd w:val="clear" w:color="auto" w:fill="auto"/>
          </w:tcPr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B1184B" w:rsidRPr="00E25A0B" w:rsidRDefault="00B1184B" w:rsidP="00ED3C74">
            <w:pPr>
              <w:rPr>
                <w:rFonts w:ascii="Diavlo Book" w:hAnsi="Diavlo Book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B1184B" w:rsidRPr="00E25A0B" w:rsidRDefault="007D41A5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KI1S/00053641/4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84B" w:rsidRPr="00E25A0B" w:rsidRDefault="007D41A5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  <w:r>
              <w:rPr>
                <w:rFonts w:ascii="Diavlo Book" w:hAnsi="Diavlo Book"/>
                <w:sz w:val="22"/>
                <w:szCs w:val="22"/>
              </w:rPr>
              <w:t>35,90</w:t>
            </w:r>
          </w:p>
        </w:tc>
        <w:tc>
          <w:tcPr>
            <w:tcW w:w="1621" w:type="dxa"/>
            <w:vMerge/>
            <w:shd w:val="clear" w:color="auto" w:fill="auto"/>
          </w:tcPr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B1184B" w:rsidRPr="00E25A0B" w:rsidRDefault="00B1184B" w:rsidP="00ED3C74">
            <w:pPr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B1184B" w:rsidRPr="00E25A0B" w:rsidRDefault="00B1184B" w:rsidP="00ED3C74">
            <w:pPr>
              <w:rPr>
                <w:rFonts w:ascii="Diavlo Book" w:hAnsi="Diavlo Book"/>
                <w:sz w:val="22"/>
                <w:szCs w:val="22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B1184B" w:rsidRPr="00E25A0B" w:rsidRDefault="00B1184B" w:rsidP="00ED3C74">
            <w:pPr>
              <w:rPr>
                <w:rFonts w:ascii="Diavlo Book" w:hAnsi="Diavlo Book"/>
                <w:b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B1184B" w:rsidRPr="00E25A0B" w:rsidRDefault="00B1184B" w:rsidP="00ED3C74">
            <w:pPr>
              <w:jc w:val="center"/>
              <w:rPr>
                <w:rFonts w:ascii="Diavlo Book" w:hAnsi="Diavlo Book"/>
                <w:sz w:val="22"/>
                <w:szCs w:val="22"/>
              </w:rPr>
            </w:pPr>
          </w:p>
        </w:tc>
      </w:tr>
    </w:tbl>
    <w:p w:rsidR="00B1184B" w:rsidRPr="00B354D9" w:rsidRDefault="00B1184B" w:rsidP="00B1184B">
      <w:pPr>
        <w:jc w:val="both"/>
        <w:rPr>
          <w:rFonts w:ascii="Diavlo Book" w:hAnsi="Diavlo Book"/>
          <w:sz w:val="18"/>
          <w:szCs w:val="18"/>
        </w:rPr>
      </w:pPr>
    </w:p>
    <w:p w:rsidR="00B1184B" w:rsidRPr="00B354D9" w:rsidRDefault="00B1184B" w:rsidP="00B1184B">
      <w:pPr>
        <w:numPr>
          <w:ilvl w:val="0"/>
          <w:numId w:val="1"/>
        </w:numPr>
        <w:jc w:val="both"/>
        <w:rPr>
          <w:rFonts w:ascii="Diavlo Book" w:hAnsi="Diavlo Book"/>
          <w:sz w:val="18"/>
          <w:szCs w:val="18"/>
        </w:rPr>
      </w:pPr>
      <w:r w:rsidRPr="00B354D9">
        <w:rPr>
          <w:rFonts w:ascii="Diavlo Book" w:hAnsi="Diavlo Book"/>
          <w:sz w:val="18"/>
          <w:szCs w:val="18"/>
        </w:rPr>
        <w:t xml:space="preserve">Termin do złożenia wniosku przez osoby, którym przysługuje pierwszeństwo w nabyciu nieruchomości na podst. art. 34 ust.1 pkt. 1, 2 ustawy z dnia 21 sierpnia 1997 roku </w:t>
      </w:r>
      <w:r w:rsidR="0045094D">
        <w:rPr>
          <w:rFonts w:ascii="Diavlo Book" w:hAnsi="Diavlo Book"/>
          <w:sz w:val="18"/>
          <w:szCs w:val="18"/>
        </w:rPr>
        <w:t xml:space="preserve"> </w:t>
      </w:r>
      <w:r w:rsidRPr="00B354D9">
        <w:rPr>
          <w:rFonts w:ascii="Diavlo Book" w:hAnsi="Diavlo Book"/>
          <w:sz w:val="18"/>
          <w:szCs w:val="18"/>
        </w:rPr>
        <w:t>o gospodarce nieruchomościami /j. t. Dz.  U. Nr 102  poz. 651 z 2010</w:t>
      </w:r>
      <w:r w:rsidR="00B3516A">
        <w:rPr>
          <w:rFonts w:ascii="Diavlo Book" w:hAnsi="Diavlo Book"/>
          <w:sz w:val="18"/>
          <w:szCs w:val="18"/>
        </w:rPr>
        <w:t xml:space="preserve"> </w:t>
      </w:r>
      <w:r w:rsidRPr="00B354D9">
        <w:rPr>
          <w:rFonts w:ascii="Diavlo Book" w:hAnsi="Diavlo Book"/>
          <w:sz w:val="18"/>
          <w:szCs w:val="18"/>
        </w:rPr>
        <w:t>r. z późn.zm/ wynosi 6 tygodni od dnia wyw</w:t>
      </w:r>
      <w:r>
        <w:rPr>
          <w:rFonts w:ascii="Diavlo Book" w:hAnsi="Diavlo Book"/>
          <w:sz w:val="18"/>
          <w:szCs w:val="18"/>
        </w:rPr>
        <w:t>ieszenia niniejszego wykazu tj.</w:t>
      </w:r>
      <w:r w:rsidRPr="00B354D9">
        <w:rPr>
          <w:rFonts w:ascii="Diavlo Book" w:hAnsi="Diavlo Book"/>
          <w:sz w:val="18"/>
          <w:szCs w:val="18"/>
        </w:rPr>
        <w:t xml:space="preserve"> od dnia </w:t>
      </w:r>
      <w:r w:rsidR="00840CF3">
        <w:rPr>
          <w:rFonts w:ascii="Diavlo Book" w:hAnsi="Diavlo Book"/>
          <w:sz w:val="18"/>
          <w:szCs w:val="18"/>
        </w:rPr>
        <w:t>19.09.2013</w:t>
      </w:r>
      <w:r w:rsidR="00B3516A">
        <w:rPr>
          <w:rFonts w:ascii="Diavlo Book" w:hAnsi="Diavlo Book"/>
          <w:sz w:val="18"/>
          <w:szCs w:val="18"/>
        </w:rPr>
        <w:t xml:space="preserve"> </w:t>
      </w:r>
      <w:r w:rsidR="00840CF3">
        <w:rPr>
          <w:rFonts w:ascii="Diavlo Book" w:hAnsi="Diavlo Book"/>
          <w:sz w:val="18"/>
          <w:szCs w:val="18"/>
        </w:rPr>
        <w:t xml:space="preserve">r.                   </w:t>
      </w:r>
      <w:r w:rsidRPr="00B354D9">
        <w:rPr>
          <w:rFonts w:ascii="Diavlo Book" w:hAnsi="Diavlo Book"/>
          <w:sz w:val="18"/>
          <w:szCs w:val="18"/>
        </w:rPr>
        <w:t xml:space="preserve"> do dnia </w:t>
      </w:r>
      <w:r w:rsidR="009C7401">
        <w:rPr>
          <w:rFonts w:ascii="Diavlo Book" w:hAnsi="Diavlo Book"/>
          <w:sz w:val="18"/>
          <w:szCs w:val="18"/>
        </w:rPr>
        <w:t>31</w:t>
      </w:r>
      <w:r w:rsidR="00840CF3">
        <w:rPr>
          <w:rFonts w:ascii="Diavlo Book" w:hAnsi="Diavlo Book"/>
          <w:sz w:val="18"/>
          <w:szCs w:val="18"/>
        </w:rPr>
        <w:t>.10.2013</w:t>
      </w:r>
      <w:r w:rsidR="00B3516A">
        <w:rPr>
          <w:rFonts w:ascii="Diavlo Book" w:hAnsi="Diavlo Book"/>
          <w:sz w:val="18"/>
          <w:szCs w:val="18"/>
        </w:rPr>
        <w:t xml:space="preserve"> </w:t>
      </w:r>
      <w:bookmarkStart w:id="0" w:name="_GoBack"/>
      <w:bookmarkEnd w:id="0"/>
      <w:r w:rsidR="00840CF3">
        <w:rPr>
          <w:rFonts w:ascii="Diavlo Book" w:hAnsi="Diavlo Book"/>
          <w:sz w:val="18"/>
          <w:szCs w:val="18"/>
        </w:rPr>
        <w:t>r.</w:t>
      </w:r>
    </w:p>
    <w:p w:rsidR="00B1184B" w:rsidRPr="00B354D9" w:rsidRDefault="00B1184B" w:rsidP="00B1184B">
      <w:pPr>
        <w:numPr>
          <w:ilvl w:val="0"/>
          <w:numId w:val="1"/>
        </w:numPr>
        <w:jc w:val="both"/>
        <w:rPr>
          <w:rFonts w:ascii="Diavlo Book" w:hAnsi="Diavlo Book"/>
          <w:sz w:val="18"/>
          <w:szCs w:val="18"/>
        </w:rPr>
      </w:pPr>
      <w:r w:rsidRPr="00B354D9">
        <w:rPr>
          <w:rFonts w:ascii="Diavlo Book" w:hAnsi="Diavlo Book"/>
          <w:sz w:val="18"/>
          <w:szCs w:val="18"/>
        </w:rPr>
        <w:t>Od ceny lokalu mieszkalnego i ułamkowej części gruntu najemcy przysługuje bonifikata w wysokości określonej w uchwale Rady Miasta Sandomierza</w:t>
      </w:r>
    </w:p>
    <w:p w:rsidR="00B1184B" w:rsidRPr="00B354D9" w:rsidRDefault="00B1184B" w:rsidP="00B1184B">
      <w:pPr>
        <w:rPr>
          <w:rFonts w:ascii="Diavlo Book" w:hAnsi="Diavlo Book"/>
        </w:rPr>
      </w:pPr>
    </w:p>
    <w:p w:rsidR="00A16594" w:rsidRDefault="00B1184B">
      <w:pPr>
        <w:rPr>
          <w:rFonts w:ascii="Diavlo Book" w:hAnsi="Diavlo Book"/>
          <w:sz w:val="22"/>
          <w:szCs w:val="22"/>
        </w:rPr>
      </w:pPr>
      <w:r w:rsidRPr="00B354D9">
        <w:rPr>
          <w:rFonts w:ascii="Diavlo Book" w:hAnsi="Diavlo Book"/>
          <w:sz w:val="22"/>
          <w:szCs w:val="22"/>
        </w:rPr>
        <w:t xml:space="preserve">Sandomierz, dnia </w:t>
      </w:r>
      <w:r w:rsidR="00840CF3">
        <w:rPr>
          <w:rFonts w:ascii="Diavlo Book" w:hAnsi="Diavlo Book"/>
          <w:sz w:val="22"/>
          <w:szCs w:val="22"/>
        </w:rPr>
        <w:t>19.09.2013r.</w:t>
      </w:r>
    </w:p>
    <w:p w:rsidR="00840CF3" w:rsidRDefault="00840CF3">
      <w:pPr>
        <w:rPr>
          <w:rFonts w:ascii="Diavlo Book" w:hAnsi="Diavlo Book"/>
          <w:sz w:val="22"/>
          <w:szCs w:val="22"/>
        </w:rPr>
      </w:pP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  <w:t>Burmistrz Sandomierza</w:t>
      </w:r>
    </w:p>
    <w:p w:rsidR="00840CF3" w:rsidRDefault="00840CF3">
      <w:pPr>
        <w:rPr>
          <w:rFonts w:ascii="Diavlo Book" w:hAnsi="Diavlo Book"/>
          <w:sz w:val="22"/>
          <w:szCs w:val="22"/>
        </w:rPr>
      </w:pPr>
    </w:p>
    <w:p w:rsidR="00840CF3" w:rsidRDefault="00840CF3">
      <w:pPr>
        <w:rPr>
          <w:rFonts w:ascii="Diavlo Book" w:hAnsi="Diavlo Book"/>
          <w:sz w:val="22"/>
          <w:szCs w:val="22"/>
        </w:rPr>
      </w:pP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  <w:t>mgr inż. Jerzy Borowski</w:t>
      </w:r>
    </w:p>
    <w:p w:rsidR="00825C10" w:rsidRDefault="00825C10" w:rsidP="00825C10">
      <w:pPr>
        <w:rPr>
          <w:rFonts w:ascii="Diavlo Book" w:hAnsi="Diavlo Book"/>
          <w:sz w:val="20"/>
          <w:szCs w:val="20"/>
        </w:rPr>
      </w:pP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  <w:r>
        <w:rPr>
          <w:rFonts w:ascii="Diavlo Book" w:hAnsi="Diavlo Book"/>
          <w:sz w:val="22"/>
          <w:szCs w:val="22"/>
        </w:rPr>
        <w:tab/>
      </w:r>
    </w:p>
    <w:p w:rsidR="00825C10" w:rsidRPr="00B3516A" w:rsidRDefault="00B3516A">
      <w:pPr>
        <w:rPr>
          <w:rFonts w:ascii="Diavlo Book" w:hAnsi="Diavlo Book"/>
          <w:sz w:val="20"/>
          <w:szCs w:val="20"/>
        </w:rPr>
      </w:pP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  <w:r>
        <w:rPr>
          <w:rFonts w:ascii="Diavlo Book" w:hAnsi="Diavlo Book"/>
          <w:sz w:val="20"/>
          <w:szCs w:val="20"/>
        </w:rPr>
        <w:tab/>
      </w:r>
    </w:p>
    <w:sectPr w:rsidR="00825C10" w:rsidRPr="00B3516A" w:rsidSect="00B11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1CB"/>
    <w:multiLevelType w:val="hybridMultilevel"/>
    <w:tmpl w:val="D26C39F2"/>
    <w:lvl w:ilvl="0" w:tplc="AA7870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B"/>
    <w:rsid w:val="00276C0B"/>
    <w:rsid w:val="00305871"/>
    <w:rsid w:val="00343588"/>
    <w:rsid w:val="0045094D"/>
    <w:rsid w:val="00746AEE"/>
    <w:rsid w:val="007D41A5"/>
    <w:rsid w:val="007E7045"/>
    <w:rsid w:val="00825C10"/>
    <w:rsid w:val="00840CF3"/>
    <w:rsid w:val="00965F39"/>
    <w:rsid w:val="009C7401"/>
    <w:rsid w:val="00A16594"/>
    <w:rsid w:val="00B1184B"/>
    <w:rsid w:val="00B3516A"/>
    <w:rsid w:val="00E80C7C"/>
    <w:rsid w:val="00F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Jacek Szkodziński</cp:lastModifiedBy>
  <cp:revision>5</cp:revision>
  <cp:lastPrinted>2013-09-18T11:31:00Z</cp:lastPrinted>
  <dcterms:created xsi:type="dcterms:W3CDTF">2013-09-18T11:47:00Z</dcterms:created>
  <dcterms:modified xsi:type="dcterms:W3CDTF">2013-10-02T06:52:00Z</dcterms:modified>
</cp:coreProperties>
</file>